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ADC7" w14:textId="43486555" w:rsidR="005E2E56" w:rsidRDefault="005E2E56" w:rsidP="00BD28D3">
      <w:pPr>
        <w:pStyle w:val="Heading1"/>
      </w:pPr>
      <w:bookmarkStart w:id="0" w:name="_Toc39580"/>
      <w:r w:rsidRPr="00BD28D3">
        <w:t>P</w:t>
      </w:r>
      <w:r w:rsidR="00EA77F7" w:rsidRPr="00BD28D3">
        <w:t>rovider access</w:t>
      </w:r>
      <w:bookmarkStart w:id="1" w:name="_Toc53135504"/>
      <w:bookmarkEnd w:id="0"/>
      <w:r w:rsidRPr="00BD28D3">
        <w:t xml:space="preserve"> entitlement </w:t>
      </w:r>
      <w:bookmarkEnd w:id="1"/>
    </w:p>
    <w:p w14:paraId="4B6437E8" w14:textId="77777777" w:rsidR="00BD28D3" w:rsidRPr="00BD28D3" w:rsidRDefault="00BD28D3" w:rsidP="00BD28D3"/>
    <w:p w14:paraId="64FD9EFB" w14:textId="03A99831" w:rsidR="005E2E56" w:rsidRPr="005E2E56" w:rsidRDefault="005E2E56" w:rsidP="00BD28D3">
      <w:pPr>
        <w:rPr>
          <w:rFonts w:ascii="Gill Sans MT" w:hAnsi="Gill Sans MT"/>
          <w:lang w:eastAsia="en-GB"/>
        </w:rPr>
      </w:pPr>
      <w:r w:rsidRPr="005E2E56">
        <w:rPr>
          <w:rFonts w:ascii="Gill Sans MT" w:hAnsi="Gill Sans MT"/>
          <w:lang w:eastAsia="en-GB"/>
        </w:rPr>
        <w:t xml:space="preserve">This provider access entitlement sets out the Trust’s arrangements for managing the access of providers to learners at the academies for the purpose of giving them information about the provider’s education or training offer. This complies with the </w:t>
      </w:r>
      <w:r w:rsidR="003C44BE">
        <w:rPr>
          <w:rFonts w:ascii="Gill Sans MT" w:hAnsi="Gill Sans MT"/>
          <w:lang w:eastAsia="en-GB"/>
        </w:rPr>
        <w:t>a</w:t>
      </w:r>
      <w:r w:rsidRPr="005E2E56">
        <w:rPr>
          <w:rFonts w:ascii="Gill Sans MT" w:hAnsi="Gill Sans MT"/>
          <w:lang w:eastAsia="en-GB"/>
        </w:rPr>
        <w:t xml:space="preserve">cademy’s legal obligations under </w:t>
      </w:r>
      <w:hyperlink r:id="rId5" w:history="1">
        <w:r w:rsidRPr="005E2E56">
          <w:rPr>
            <w:rStyle w:val="Hyperlink"/>
            <w:rFonts w:ascii="Gill Sans MT" w:hAnsi="Gill Sans MT"/>
            <w:lang w:eastAsia="en-GB"/>
          </w:rPr>
          <w:t>Section 42B of the Education Act 1997</w:t>
        </w:r>
      </w:hyperlink>
      <w:r w:rsidRPr="005E2E56">
        <w:rPr>
          <w:rFonts w:ascii="Gill Sans MT" w:hAnsi="Gill Sans MT"/>
          <w:lang w:eastAsia="en-GB"/>
        </w:rPr>
        <w:t xml:space="preserve">.  </w:t>
      </w:r>
    </w:p>
    <w:p w14:paraId="70C8EE67" w14:textId="77777777" w:rsidR="005E2E56" w:rsidRPr="004946C9" w:rsidRDefault="005E2E56" w:rsidP="00BD28D3">
      <w:pPr>
        <w:pStyle w:val="Heading2"/>
        <w:rPr>
          <w:rFonts w:eastAsia="Calibri"/>
          <w:szCs w:val="28"/>
          <w:lang w:eastAsia="en-GB"/>
        </w:rPr>
      </w:pPr>
      <w:bookmarkStart w:id="2" w:name="_Toc53135505"/>
      <w:r w:rsidRPr="004946C9">
        <w:rPr>
          <w:rFonts w:eastAsia="Calibri"/>
          <w:szCs w:val="28"/>
          <w:lang w:eastAsia="en-GB"/>
        </w:rPr>
        <w:t>Management of Provider Access Requests Procedure</w:t>
      </w:r>
      <w:bookmarkEnd w:id="2"/>
      <w:r w:rsidRPr="004946C9">
        <w:rPr>
          <w:rFonts w:eastAsia="Calibri"/>
          <w:szCs w:val="28"/>
          <w:lang w:eastAsia="en-GB"/>
        </w:rPr>
        <w:t xml:space="preserve">  </w:t>
      </w:r>
    </w:p>
    <w:p w14:paraId="676EE2D9" w14:textId="27E2A996" w:rsidR="005E2E56" w:rsidRPr="005E2E56" w:rsidRDefault="005E2E56" w:rsidP="00BD28D3">
      <w:pPr>
        <w:rPr>
          <w:rFonts w:ascii="Gill Sans MT" w:hAnsi="Gill Sans MT"/>
          <w:lang w:eastAsia="en-GB"/>
        </w:rPr>
      </w:pPr>
      <w:r w:rsidRPr="005E2E56">
        <w:rPr>
          <w:rFonts w:ascii="Gill Sans MT" w:hAnsi="Gill Sans MT"/>
          <w:lang w:eastAsia="en-GB"/>
        </w:rPr>
        <w:t xml:space="preserve">A provider wishing to request access should contact the Careers </w:t>
      </w:r>
      <w:r w:rsidR="003C44BE">
        <w:rPr>
          <w:rFonts w:ascii="Gill Sans MT" w:hAnsi="Gill Sans MT"/>
          <w:lang w:eastAsia="en-GB"/>
        </w:rPr>
        <w:t>L</w:t>
      </w:r>
      <w:r w:rsidRPr="005E2E56">
        <w:rPr>
          <w:rFonts w:ascii="Gill Sans MT" w:hAnsi="Gill Sans MT"/>
          <w:lang w:eastAsia="en-GB"/>
        </w:rPr>
        <w:t xml:space="preserve">ead from </w:t>
      </w:r>
      <w:r w:rsidR="003C44BE">
        <w:rPr>
          <w:rFonts w:ascii="Gill Sans MT" w:hAnsi="Gill Sans MT"/>
          <w:lang w:eastAsia="en-GB"/>
        </w:rPr>
        <w:t>the academy</w:t>
      </w:r>
      <w:r w:rsidRPr="005E2E56">
        <w:rPr>
          <w:rFonts w:ascii="Gill Sans MT" w:hAnsi="Gill Sans MT"/>
          <w:lang w:eastAsia="en-GB"/>
        </w:rPr>
        <w:t xml:space="preserve"> </w:t>
      </w:r>
      <w:r w:rsidR="003C44BE">
        <w:rPr>
          <w:rFonts w:ascii="Gill Sans MT" w:hAnsi="Gill Sans MT"/>
          <w:lang w:eastAsia="en-GB"/>
        </w:rPr>
        <w:t>(</w:t>
      </w:r>
      <w:r w:rsidRPr="005E2E56">
        <w:rPr>
          <w:rFonts w:ascii="Gill Sans MT" w:hAnsi="Gill Sans MT"/>
          <w:lang w:eastAsia="en-GB"/>
        </w:rPr>
        <w:t>as listed below</w:t>
      </w:r>
      <w:r w:rsidR="003C44BE">
        <w:rPr>
          <w:rFonts w:ascii="Gill Sans MT" w:hAnsi="Gill Sans MT"/>
          <w:lang w:eastAsia="en-GB"/>
        </w:rPr>
        <w:t>)</w:t>
      </w:r>
      <w:r w:rsidRPr="005E2E56">
        <w:rPr>
          <w:rFonts w:ascii="Gill Sans MT" w:hAnsi="Gill Sans MT"/>
          <w:lang w:eastAsia="en-GB"/>
        </w:rPr>
        <w:t xml:space="preserve"> to identify the most suitable opportunity for you to attend.</w:t>
      </w:r>
    </w:p>
    <w:p w14:paraId="174E2BFD" w14:textId="04AAA1C0" w:rsidR="005E2E56" w:rsidRPr="004946C9" w:rsidRDefault="005E2E56" w:rsidP="00BD28D3">
      <w:pPr>
        <w:rPr>
          <w:rFonts w:ascii="Gill Sans MT" w:hAnsi="Gill Sans MT"/>
          <w:b/>
          <w:u w:val="single"/>
        </w:rPr>
      </w:pPr>
      <w:r w:rsidRPr="004946C9">
        <w:rPr>
          <w:rFonts w:ascii="Gill Sans MT" w:hAnsi="Gill Sans MT"/>
          <w:b/>
          <w:u w:val="single"/>
        </w:rPr>
        <w:t>Careers lead</w:t>
      </w:r>
      <w:r w:rsidR="003C44BE">
        <w:rPr>
          <w:rFonts w:ascii="Gill Sans MT" w:hAnsi="Gill Sans MT"/>
          <w:b/>
          <w:u w:val="single"/>
        </w:rPr>
        <w:t>s:</w:t>
      </w:r>
      <w:r w:rsidRPr="004946C9">
        <w:rPr>
          <w:rFonts w:ascii="Gill Sans MT" w:hAnsi="Gill Sans MT"/>
          <w:b/>
          <w:u w:val="single"/>
        </w:rPr>
        <w:t xml:space="preserve"> </w:t>
      </w:r>
    </w:p>
    <w:p w14:paraId="2CFA3E43" w14:textId="06AC884B" w:rsidR="005E2E56" w:rsidRPr="004946C9" w:rsidRDefault="005E2E56" w:rsidP="00BD28D3">
      <w:pPr>
        <w:rPr>
          <w:rFonts w:ascii="Gill Sans MT" w:hAnsi="Gill Sans MT"/>
        </w:rPr>
      </w:pPr>
      <w:r w:rsidRPr="004946C9">
        <w:rPr>
          <w:rFonts w:ascii="Gill Sans MT" w:hAnsi="Gill Sans MT"/>
        </w:rPr>
        <w:t>Beacon Hill Academy</w:t>
      </w:r>
      <w:r w:rsidR="003C44BE">
        <w:rPr>
          <w:rFonts w:ascii="Gill Sans MT" w:hAnsi="Gill Sans MT"/>
        </w:rPr>
        <w:t>:</w:t>
      </w:r>
      <w:r w:rsidRPr="004946C9">
        <w:rPr>
          <w:rFonts w:ascii="Gill Sans MT" w:hAnsi="Gill Sans MT"/>
        </w:rPr>
        <w:t xml:space="preserve"> Mr H Mahey</w:t>
      </w:r>
      <w:r w:rsidR="003C44BE">
        <w:rPr>
          <w:rFonts w:ascii="Gill Sans MT" w:hAnsi="Gill Sans MT"/>
        </w:rPr>
        <w:t>,</w:t>
      </w:r>
      <w:r w:rsidRPr="004946C9">
        <w:rPr>
          <w:rFonts w:ascii="Gill Sans MT" w:hAnsi="Gill Sans MT"/>
        </w:rPr>
        <w:t xml:space="preserve"> </w:t>
      </w:r>
      <w:hyperlink r:id="rId6" w:history="1">
        <w:r w:rsidRPr="004946C9">
          <w:rPr>
            <w:rStyle w:val="Hyperlink"/>
            <w:rFonts w:ascii="Gill Sans MT" w:hAnsi="Gill Sans MT"/>
            <w:color w:val="auto"/>
          </w:rPr>
          <w:t>hmahey@beaconhillacademy.org.uk</w:t>
        </w:r>
      </w:hyperlink>
    </w:p>
    <w:p w14:paraId="17335068" w14:textId="23F56BE8" w:rsidR="005E2E56" w:rsidRPr="004946C9" w:rsidRDefault="005E2E56" w:rsidP="00BD28D3">
      <w:pPr>
        <w:rPr>
          <w:rFonts w:ascii="Gill Sans MT" w:hAnsi="Gill Sans MT"/>
        </w:rPr>
      </w:pPr>
      <w:r w:rsidRPr="004946C9">
        <w:rPr>
          <w:rFonts w:ascii="Gill Sans MT" w:hAnsi="Gill Sans MT"/>
        </w:rPr>
        <w:t>Pegasus Academy</w:t>
      </w:r>
      <w:r w:rsidR="003C44BE">
        <w:rPr>
          <w:rFonts w:ascii="Gill Sans MT" w:hAnsi="Gill Sans MT"/>
        </w:rPr>
        <w:t>:</w:t>
      </w:r>
      <w:r w:rsidRPr="004946C9">
        <w:rPr>
          <w:rFonts w:ascii="Gill Sans MT" w:hAnsi="Gill Sans MT"/>
        </w:rPr>
        <w:t xml:space="preserve"> Mr M</w:t>
      </w:r>
      <w:r w:rsidR="003C44BE">
        <w:rPr>
          <w:rFonts w:ascii="Gill Sans MT" w:hAnsi="Gill Sans MT"/>
        </w:rPr>
        <w:t xml:space="preserve"> </w:t>
      </w:r>
      <w:r w:rsidRPr="004946C9">
        <w:rPr>
          <w:rFonts w:ascii="Gill Sans MT" w:hAnsi="Gill Sans MT"/>
        </w:rPr>
        <w:t>Townley</w:t>
      </w:r>
      <w:r w:rsidR="003C44BE">
        <w:rPr>
          <w:rFonts w:ascii="Gill Sans MT" w:hAnsi="Gill Sans MT"/>
        </w:rPr>
        <w:t>,</w:t>
      </w:r>
      <w:r w:rsidRPr="004946C9">
        <w:rPr>
          <w:rFonts w:ascii="Gill Sans MT" w:hAnsi="Gill Sans MT"/>
        </w:rPr>
        <w:t xml:space="preserve"> </w:t>
      </w:r>
      <w:hyperlink r:id="rId7" w:history="1">
        <w:r w:rsidRPr="004946C9">
          <w:rPr>
            <w:rStyle w:val="Hyperlink"/>
            <w:rFonts w:ascii="Gill Sans MT" w:hAnsi="Gill Sans MT"/>
            <w:color w:val="auto"/>
          </w:rPr>
          <w:t>mtownley@pegasusacademy.org.uk</w:t>
        </w:r>
      </w:hyperlink>
    </w:p>
    <w:p w14:paraId="26A064DF" w14:textId="193961C6" w:rsidR="005E2E56" w:rsidRPr="004946C9" w:rsidRDefault="005E2E56" w:rsidP="00BD28D3">
      <w:pPr>
        <w:rPr>
          <w:rFonts w:ascii="Gill Sans MT" w:hAnsi="Gill Sans MT"/>
        </w:rPr>
      </w:pPr>
      <w:r w:rsidRPr="004946C9">
        <w:rPr>
          <w:rFonts w:ascii="Gill Sans MT" w:hAnsi="Gill Sans MT"/>
        </w:rPr>
        <w:t>St James Academy</w:t>
      </w:r>
      <w:r w:rsidR="003C44BE">
        <w:rPr>
          <w:rFonts w:ascii="Gill Sans MT" w:hAnsi="Gill Sans MT"/>
        </w:rPr>
        <w:t>:</w:t>
      </w:r>
      <w:r w:rsidRPr="004946C9">
        <w:rPr>
          <w:rFonts w:ascii="Gill Sans MT" w:hAnsi="Gill Sans MT"/>
        </w:rPr>
        <w:t xml:space="preserve"> Mr S</w:t>
      </w:r>
      <w:r w:rsidR="003C44BE">
        <w:rPr>
          <w:rFonts w:ascii="Gill Sans MT" w:hAnsi="Gill Sans MT"/>
        </w:rPr>
        <w:t xml:space="preserve"> </w:t>
      </w:r>
      <w:r w:rsidRPr="004946C9">
        <w:rPr>
          <w:rFonts w:ascii="Gill Sans MT" w:hAnsi="Gill Sans MT"/>
        </w:rPr>
        <w:t>Cole</w:t>
      </w:r>
      <w:r w:rsidR="003C44BE">
        <w:rPr>
          <w:rFonts w:ascii="Gill Sans MT" w:hAnsi="Gill Sans MT"/>
        </w:rPr>
        <w:t>,</w:t>
      </w:r>
      <w:r w:rsidRPr="004946C9">
        <w:rPr>
          <w:rFonts w:ascii="Gill Sans MT" w:hAnsi="Gill Sans MT"/>
        </w:rPr>
        <w:t xml:space="preserve"> </w:t>
      </w:r>
      <w:hyperlink r:id="rId8" w:history="1">
        <w:r w:rsidRPr="004946C9">
          <w:rPr>
            <w:rStyle w:val="Hyperlink"/>
            <w:rFonts w:ascii="Gill Sans MT" w:hAnsi="Gill Sans MT"/>
            <w:color w:val="auto"/>
          </w:rPr>
          <w:t>scole1@stjamesacademy.org.uk</w:t>
        </w:r>
      </w:hyperlink>
    </w:p>
    <w:p w14:paraId="724A969A" w14:textId="5013B31F" w:rsidR="005E2E56" w:rsidRDefault="005E2E56" w:rsidP="00BD28D3">
      <w:pPr>
        <w:rPr>
          <w:rStyle w:val="Hyperlink"/>
          <w:rFonts w:ascii="Gill Sans MT" w:hAnsi="Gill Sans MT"/>
          <w:color w:val="auto"/>
        </w:rPr>
      </w:pPr>
      <w:r w:rsidRPr="004946C9">
        <w:rPr>
          <w:rFonts w:ascii="Gill Sans MT" w:hAnsi="Gill Sans MT"/>
        </w:rPr>
        <w:t xml:space="preserve">The </w:t>
      </w:r>
      <w:r w:rsidR="003C44BE">
        <w:rPr>
          <w:rFonts w:ascii="Gill Sans MT" w:hAnsi="Gill Sans MT"/>
        </w:rPr>
        <w:t>L</w:t>
      </w:r>
      <w:r w:rsidRPr="004946C9">
        <w:rPr>
          <w:rFonts w:ascii="Gill Sans MT" w:hAnsi="Gill Sans MT"/>
        </w:rPr>
        <w:t>ink Academy</w:t>
      </w:r>
      <w:r w:rsidR="003C44BE">
        <w:rPr>
          <w:rFonts w:ascii="Gill Sans MT" w:hAnsi="Gill Sans MT"/>
        </w:rPr>
        <w:t>:</w:t>
      </w:r>
      <w:r w:rsidRPr="004946C9">
        <w:rPr>
          <w:rFonts w:ascii="Gill Sans MT" w:hAnsi="Gill Sans MT"/>
        </w:rPr>
        <w:t xml:space="preserve"> Mr R Chater</w:t>
      </w:r>
      <w:r w:rsidR="003C44BE">
        <w:rPr>
          <w:rFonts w:ascii="Gill Sans MT" w:hAnsi="Gill Sans MT"/>
        </w:rPr>
        <w:t>,</w:t>
      </w:r>
      <w:r w:rsidRPr="004946C9">
        <w:rPr>
          <w:rFonts w:ascii="Gill Sans MT" w:hAnsi="Gill Sans MT"/>
        </w:rPr>
        <w:t xml:space="preserve">  </w:t>
      </w:r>
      <w:hyperlink r:id="rId9" w:history="1">
        <w:r w:rsidRPr="004946C9">
          <w:rPr>
            <w:rStyle w:val="Hyperlink"/>
            <w:rFonts w:ascii="Gill Sans MT" w:hAnsi="Gill Sans MT"/>
            <w:color w:val="auto"/>
          </w:rPr>
          <w:t>rchater@thelinkacademy.org.uk</w:t>
        </w:r>
      </w:hyperlink>
    </w:p>
    <w:p w14:paraId="23795A40" w14:textId="58E03E47" w:rsidR="003C44BE" w:rsidRPr="004946C9" w:rsidRDefault="003C44BE" w:rsidP="003C44BE">
      <w:pPr>
        <w:rPr>
          <w:rFonts w:ascii="Gill Sans MT" w:hAnsi="Gill Sans MT"/>
          <w:b/>
          <w:u w:val="single"/>
        </w:rPr>
      </w:pPr>
      <w:r w:rsidRPr="004946C9">
        <w:rPr>
          <w:rFonts w:ascii="Gill Sans MT" w:hAnsi="Gill Sans MT"/>
          <w:b/>
          <w:u w:val="single"/>
        </w:rPr>
        <w:t xml:space="preserve">Senior Careers officer </w:t>
      </w:r>
    </w:p>
    <w:p w14:paraId="0187FC21" w14:textId="2A6A8085" w:rsidR="003C44BE" w:rsidRPr="005E2E56" w:rsidRDefault="003C44BE" w:rsidP="003C44BE">
      <w:pPr>
        <w:rPr>
          <w:rFonts w:ascii="Gill Sans MT" w:hAnsi="Gill Sans MT"/>
          <w:color w:val="FF0000"/>
        </w:rPr>
      </w:pPr>
      <w:r w:rsidRPr="004946C9">
        <w:rPr>
          <w:rFonts w:ascii="Gill Sans MT" w:hAnsi="Gill Sans MT"/>
        </w:rPr>
        <w:t>Mrs Z Turton</w:t>
      </w:r>
      <w:r>
        <w:rPr>
          <w:rFonts w:ascii="Gill Sans MT" w:hAnsi="Gill Sans MT"/>
        </w:rPr>
        <w:t>,</w:t>
      </w:r>
      <w:r w:rsidRPr="004946C9">
        <w:rPr>
          <w:rFonts w:ascii="Gill Sans MT" w:hAnsi="Gill Sans MT"/>
        </w:rPr>
        <w:t xml:space="preserve"> </w:t>
      </w:r>
      <w:hyperlink r:id="rId10" w:history="1">
        <w:r w:rsidRPr="004946C9">
          <w:rPr>
            <w:rStyle w:val="Hyperlink"/>
            <w:rFonts w:ascii="Gill Sans MT" w:hAnsi="Gill Sans MT"/>
            <w:color w:val="auto"/>
          </w:rPr>
          <w:t>zoe.turton@dudleycol.ac.uk</w:t>
        </w:r>
      </w:hyperlink>
    </w:p>
    <w:p w14:paraId="10780140" w14:textId="063C275E" w:rsidR="003C44BE" w:rsidRPr="004946C9" w:rsidRDefault="003C44BE" w:rsidP="003C44BE">
      <w:pPr>
        <w:rPr>
          <w:rFonts w:ascii="Gill Sans MT" w:hAnsi="Gill Sans MT"/>
          <w:b/>
          <w:u w:val="single"/>
        </w:rPr>
      </w:pPr>
      <w:r w:rsidRPr="004946C9">
        <w:rPr>
          <w:rFonts w:ascii="Gill Sans MT" w:hAnsi="Gill Sans MT"/>
          <w:b/>
          <w:u w:val="single"/>
        </w:rPr>
        <w:t xml:space="preserve">Careers link Governor </w:t>
      </w:r>
    </w:p>
    <w:p w14:paraId="66D4A148" w14:textId="00352267" w:rsidR="003C44BE" w:rsidRPr="004946C9" w:rsidRDefault="003C44BE" w:rsidP="003C44BE">
      <w:pPr>
        <w:rPr>
          <w:rFonts w:ascii="Gill Sans MT" w:hAnsi="Gill Sans MT"/>
        </w:rPr>
      </w:pPr>
      <w:r w:rsidRPr="004946C9">
        <w:rPr>
          <w:rFonts w:ascii="Gill Sans MT" w:hAnsi="Gill Sans MT"/>
        </w:rPr>
        <w:t>Mr M Dudley (</w:t>
      </w:r>
      <w:r w:rsidR="004D428B">
        <w:rPr>
          <w:rFonts w:ascii="Gill Sans MT" w:hAnsi="Gill Sans MT"/>
        </w:rPr>
        <w:t xml:space="preserve">Chairman and Chief Executive Officer of </w:t>
      </w:r>
      <w:r w:rsidRPr="004946C9">
        <w:rPr>
          <w:rFonts w:ascii="Gill Sans MT" w:hAnsi="Gill Sans MT"/>
        </w:rPr>
        <w:t>Thomas Dudley LTD)</w:t>
      </w:r>
      <w:r w:rsidR="00141041">
        <w:rPr>
          <w:rFonts w:ascii="Gill Sans MT" w:hAnsi="Gill Sans MT"/>
        </w:rPr>
        <w:t>.</w:t>
      </w:r>
    </w:p>
    <w:p w14:paraId="2421919B" w14:textId="77777777" w:rsidR="005E2E56" w:rsidRPr="004946C9" w:rsidRDefault="005E2E56" w:rsidP="00BD28D3">
      <w:pPr>
        <w:pStyle w:val="Heading2"/>
        <w:rPr>
          <w:rFonts w:eastAsiaTheme="minorHAnsi"/>
          <w:szCs w:val="28"/>
        </w:rPr>
      </w:pPr>
      <w:bookmarkStart w:id="3" w:name="_Toc53135506"/>
      <w:r w:rsidRPr="004946C9">
        <w:rPr>
          <w:rFonts w:eastAsia="Calibri"/>
          <w:szCs w:val="28"/>
          <w:lang w:eastAsia="en-GB"/>
        </w:rPr>
        <w:t>Opportunities for Access</w:t>
      </w:r>
      <w:bookmarkEnd w:id="3"/>
      <w:r w:rsidRPr="004946C9">
        <w:rPr>
          <w:rFonts w:eastAsia="Calibri"/>
          <w:szCs w:val="28"/>
          <w:lang w:eastAsia="en-GB"/>
        </w:rPr>
        <w:t xml:space="preserve">  </w:t>
      </w:r>
    </w:p>
    <w:p w14:paraId="36DBB7A2" w14:textId="703D25A4" w:rsidR="005E2E56" w:rsidRPr="005E2E56" w:rsidRDefault="005E2E56" w:rsidP="00BD28D3">
      <w:pPr>
        <w:rPr>
          <w:rFonts w:ascii="Gill Sans MT" w:hAnsi="Gill Sans MT"/>
        </w:rPr>
      </w:pPr>
      <w:r w:rsidRPr="005E2E56">
        <w:rPr>
          <w:rFonts w:ascii="Gill Sans MT" w:hAnsi="Gill Sans MT"/>
        </w:rPr>
        <w:t xml:space="preserve">Dudley Academies Trust has implemented a major careers education programme. Linked to our policy is a careers journey map which sets out the range of opportunities and experiences that are available to learners from Year 7 onwards. </w:t>
      </w:r>
    </w:p>
    <w:p w14:paraId="262090E7" w14:textId="77777777" w:rsidR="005E2E56" w:rsidRPr="005E2E56" w:rsidRDefault="005E2E56" w:rsidP="00BD28D3">
      <w:pPr>
        <w:rPr>
          <w:rFonts w:ascii="Gill Sans MT" w:hAnsi="Gill Sans MT"/>
        </w:rPr>
      </w:pPr>
      <w:r w:rsidRPr="005E2E56">
        <w:rPr>
          <w:rFonts w:ascii="Gill Sans MT" w:hAnsi="Gill Sans MT"/>
        </w:rPr>
        <w:t>Our careers provision has been specifically designed so that it is embedded into the curriculum and linked to our Commitments programme. The Commitments programme is a series of pledges that learners undertake which help to develop their social skills, resilience and adaptability for the world of work.</w:t>
      </w:r>
    </w:p>
    <w:p w14:paraId="4A63B998" w14:textId="1C0D3C86" w:rsidR="005E2E56" w:rsidRPr="005E2E56" w:rsidRDefault="005E2E56" w:rsidP="00BD28D3">
      <w:pPr>
        <w:rPr>
          <w:rFonts w:ascii="Gill Sans MT" w:hAnsi="Gill Sans MT"/>
        </w:rPr>
      </w:pPr>
      <w:r w:rsidRPr="005E2E56">
        <w:rPr>
          <w:rFonts w:ascii="Gill Sans MT" w:hAnsi="Gill Sans MT"/>
        </w:rPr>
        <w:t xml:space="preserve">Integrated into the </w:t>
      </w:r>
      <w:r w:rsidR="00A0355B" w:rsidRPr="005E2E56">
        <w:rPr>
          <w:rFonts w:ascii="Gill Sans MT" w:hAnsi="Gill Sans MT"/>
          <w:lang w:eastAsia="en-GB"/>
        </w:rPr>
        <w:t>academy’s</w:t>
      </w:r>
      <w:r w:rsidRPr="005E2E56">
        <w:rPr>
          <w:rFonts w:ascii="Gill Sans MT" w:hAnsi="Gill Sans MT"/>
        </w:rPr>
        <w:t xml:space="preserve"> careers programme are a number of events which offers providers opportunit</w:t>
      </w:r>
      <w:r w:rsidR="00D177A5">
        <w:rPr>
          <w:rFonts w:ascii="Gill Sans MT" w:hAnsi="Gill Sans MT"/>
        </w:rPr>
        <w:t>ies</w:t>
      </w:r>
      <w:r w:rsidRPr="005E2E56">
        <w:rPr>
          <w:rFonts w:ascii="Gill Sans MT" w:hAnsi="Gill Sans MT"/>
        </w:rPr>
        <w:t xml:space="preserve"> to visit </w:t>
      </w:r>
      <w:r w:rsidRPr="005E2E56">
        <w:rPr>
          <w:rFonts w:ascii="Gill Sans MT" w:hAnsi="Gill Sans MT"/>
          <w:lang w:eastAsia="en-GB"/>
        </w:rPr>
        <w:t>academies</w:t>
      </w:r>
      <w:r w:rsidRPr="005E2E56">
        <w:rPr>
          <w:rFonts w:ascii="Gill Sans MT" w:hAnsi="Gill Sans MT"/>
        </w:rPr>
        <w:t xml:space="preserve"> to speak to learners and/or their parents/carers. </w:t>
      </w:r>
    </w:p>
    <w:p w14:paraId="6ED3E797" w14:textId="7F6AB502" w:rsidR="005E2E56" w:rsidRPr="005E2E56" w:rsidRDefault="005E2E56" w:rsidP="00BD28D3">
      <w:pPr>
        <w:rPr>
          <w:rFonts w:ascii="Gill Sans MT" w:hAnsi="Gill Sans MT"/>
        </w:rPr>
      </w:pPr>
      <w:r w:rsidRPr="005E2E56">
        <w:rPr>
          <w:rFonts w:ascii="Gill Sans MT" w:hAnsi="Gill Sans MT"/>
        </w:rPr>
        <w:t xml:space="preserve">COVID-19 impacted the programme </w:t>
      </w:r>
      <w:r w:rsidR="00D177A5">
        <w:rPr>
          <w:rFonts w:ascii="Gill Sans MT" w:hAnsi="Gill Sans MT"/>
        </w:rPr>
        <w:t>delivery. We</w:t>
      </w:r>
      <w:r w:rsidRPr="005E2E56">
        <w:rPr>
          <w:rFonts w:ascii="Gill Sans MT" w:hAnsi="Gill Sans MT"/>
        </w:rPr>
        <w:t xml:space="preserve"> adapt our provision/delivery as necessary to comply with guidelines whilst ensuring learners receive the advice and guidance to empower them to make realistic, informed choices about their future options and career choices.  Provision, which is subject to change, may include ‘virtual’ delivery and will consist of a balance of:</w:t>
      </w:r>
    </w:p>
    <w:p w14:paraId="43C4EBA8" w14:textId="6727E2D0" w:rsidR="00D177A5" w:rsidRDefault="00D177A5" w:rsidP="00BD28D3">
      <w:pPr>
        <w:pStyle w:val="ListParagraph"/>
        <w:numPr>
          <w:ilvl w:val="0"/>
          <w:numId w:val="2"/>
        </w:numPr>
        <w:rPr>
          <w:sz w:val="22"/>
          <w:lang w:eastAsia="en-GB"/>
        </w:rPr>
      </w:pPr>
      <w:r>
        <w:rPr>
          <w:sz w:val="22"/>
          <w:lang w:eastAsia="en-GB"/>
        </w:rPr>
        <w:t>Assemblies</w:t>
      </w:r>
      <w:r w:rsidR="00141041">
        <w:rPr>
          <w:sz w:val="22"/>
          <w:lang w:eastAsia="en-GB"/>
        </w:rPr>
        <w:t>.</w:t>
      </w:r>
    </w:p>
    <w:p w14:paraId="25AA7158" w14:textId="25F7952F" w:rsidR="005E2E56" w:rsidRPr="005E2E56" w:rsidRDefault="005E2E56" w:rsidP="00BD28D3">
      <w:pPr>
        <w:pStyle w:val="ListParagraph"/>
        <w:numPr>
          <w:ilvl w:val="0"/>
          <w:numId w:val="2"/>
        </w:numPr>
        <w:rPr>
          <w:sz w:val="22"/>
          <w:lang w:eastAsia="en-GB"/>
        </w:rPr>
      </w:pPr>
      <w:r w:rsidRPr="005E2E56">
        <w:rPr>
          <w:sz w:val="22"/>
          <w:lang w:eastAsia="en-GB"/>
        </w:rPr>
        <w:t xml:space="preserve">Careers </w:t>
      </w:r>
      <w:r w:rsidR="00D177A5">
        <w:rPr>
          <w:sz w:val="22"/>
          <w:lang w:eastAsia="en-GB"/>
        </w:rPr>
        <w:t>f</w:t>
      </w:r>
      <w:r w:rsidRPr="005E2E56">
        <w:rPr>
          <w:sz w:val="22"/>
          <w:lang w:eastAsia="en-GB"/>
        </w:rPr>
        <w:t>airs and workshops</w:t>
      </w:r>
    </w:p>
    <w:p w14:paraId="16CAF64B" w14:textId="41E0C665" w:rsidR="005E2E56" w:rsidRPr="005E2E56" w:rsidRDefault="005E2E56" w:rsidP="00BD28D3">
      <w:pPr>
        <w:pStyle w:val="ListParagraph"/>
        <w:numPr>
          <w:ilvl w:val="0"/>
          <w:numId w:val="2"/>
        </w:numPr>
        <w:rPr>
          <w:sz w:val="22"/>
          <w:lang w:eastAsia="en-GB"/>
        </w:rPr>
      </w:pPr>
      <w:r w:rsidRPr="005E2E56">
        <w:rPr>
          <w:sz w:val="22"/>
          <w:lang w:eastAsia="en-GB"/>
        </w:rPr>
        <w:t>Character Education</w:t>
      </w:r>
      <w:r w:rsidR="00141041">
        <w:rPr>
          <w:sz w:val="22"/>
          <w:lang w:eastAsia="en-GB"/>
        </w:rPr>
        <w:t>.</w:t>
      </w:r>
    </w:p>
    <w:p w14:paraId="03574D01" w14:textId="61D19F7F" w:rsidR="005E2E56" w:rsidRPr="005E2E56" w:rsidRDefault="005E2E56" w:rsidP="00BD28D3">
      <w:pPr>
        <w:pStyle w:val="ListParagraph"/>
        <w:numPr>
          <w:ilvl w:val="0"/>
          <w:numId w:val="2"/>
        </w:numPr>
        <w:rPr>
          <w:sz w:val="22"/>
          <w:lang w:eastAsia="en-GB"/>
        </w:rPr>
      </w:pPr>
      <w:r w:rsidRPr="005E2E56">
        <w:rPr>
          <w:sz w:val="22"/>
          <w:lang w:eastAsia="en-GB"/>
        </w:rPr>
        <w:t xml:space="preserve">Guest </w:t>
      </w:r>
      <w:r w:rsidR="00D177A5">
        <w:rPr>
          <w:sz w:val="22"/>
          <w:lang w:eastAsia="en-GB"/>
        </w:rPr>
        <w:t>s</w:t>
      </w:r>
      <w:r w:rsidRPr="005E2E56">
        <w:rPr>
          <w:sz w:val="22"/>
          <w:lang w:eastAsia="en-GB"/>
        </w:rPr>
        <w:t>peakers</w:t>
      </w:r>
      <w:r w:rsidR="00141041">
        <w:rPr>
          <w:sz w:val="22"/>
          <w:lang w:eastAsia="en-GB"/>
        </w:rPr>
        <w:t>.</w:t>
      </w:r>
    </w:p>
    <w:p w14:paraId="4731C3DA" w14:textId="058887E2" w:rsidR="005E2E56" w:rsidRPr="005E2E56" w:rsidRDefault="005E2E56" w:rsidP="00BD28D3">
      <w:pPr>
        <w:pStyle w:val="ListParagraph"/>
        <w:numPr>
          <w:ilvl w:val="0"/>
          <w:numId w:val="2"/>
        </w:numPr>
        <w:rPr>
          <w:sz w:val="22"/>
          <w:lang w:eastAsia="en-GB"/>
        </w:rPr>
      </w:pPr>
      <w:r w:rsidRPr="005E2E56">
        <w:rPr>
          <w:sz w:val="22"/>
          <w:lang w:eastAsia="en-GB"/>
        </w:rPr>
        <w:t xml:space="preserve">Tutor </w:t>
      </w:r>
      <w:r w:rsidR="00D177A5">
        <w:rPr>
          <w:sz w:val="22"/>
          <w:lang w:eastAsia="en-GB"/>
        </w:rPr>
        <w:t>s</w:t>
      </w:r>
      <w:r w:rsidRPr="005E2E56">
        <w:rPr>
          <w:sz w:val="22"/>
          <w:lang w:eastAsia="en-GB"/>
        </w:rPr>
        <w:t>essions</w:t>
      </w:r>
      <w:r w:rsidR="00141041">
        <w:rPr>
          <w:sz w:val="22"/>
          <w:lang w:eastAsia="en-GB"/>
        </w:rPr>
        <w:t>.</w:t>
      </w:r>
    </w:p>
    <w:p w14:paraId="5B336DA4" w14:textId="36A57BBB" w:rsidR="005E2E56" w:rsidRPr="005E2E56" w:rsidRDefault="005E2E56" w:rsidP="00BD28D3">
      <w:pPr>
        <w:pStyle w:val="ListParagraph"/>
        <w:numPr>
          <w:ilvl w:val="0"/>
          <w:numId w:val="2"/>
        </w:numPr>
        <w:rPr>
          <w:sz w:val="22"/>
          <w:lang w:eastAsia="en-GB"/>
        </w:rPr>
      </w:pPr>
      <w:r w:rsidRPr="005E2E56">
        <w:rPr>
          <w:sz w:val="22"/>
          <w:lang w:eastAsia="en-GB"/>
        </w:rPr>
        <w:t>Virtual work experience</w:t>
      </w:r>
      <w:r w:rsidR="00141041">
        <w:rPr>
          <w:sz w:val="22"/>
          <w:lang w:eastAsia="en-GB"/>
        </w:rPr>
        <w:t>.</w:t>
      </w:r>
    </w:p>
    <w:p w14:paraId="5F02188C" w14:textId="71ADE134" w:rsidR="005E2E56" w:rsidRPr="005E2E56" w:rsidRDefault="005E2E56" w:rsidP="00BD28D3">
      <w:pPr>
        <w:pStyle w:val="ListParagraph"/>
        <w:numPr>
          <w:ilvl w:val="0"/>
          <w:numId w:val="2"/>
        </w:numPr>
        <w:rPr>
          <w:sz w:val="22"/>
          <w:lang w:eastAsia="en-GB"/>
        </w:rPr>
      </w:pPr>
      <w:r w:rsidRPr="005E2E56">
        <w:rPr>
          <w:sz w:val="22"/>
          <w:lang w:eastAsia="en-GB"/>
        </w:rPr>
        <w:t>One to one independent careers advice and personal guidance</w:t>
      </w:r>
      <w:r w:rsidR="00141041">
        <w:rPr>
          <w:sz w:val="22"/>
          <w:lang w:eastAsia="en-GB"/>
        </w:rPr>
        <w:t>.</w:t>
      </w:r>
    </w:p>
    <w:p w14:paraId="6E74A93E" w14:textId="2DE97EB0" w:rsidR="005E2E56" w:rsidRPr="005E2E56" w:rsidRDefault="005E2E56" w:rsidP="00BD28D3">
      <w:pPr>
        <w:pStyle w:val="ListParagraph"/>
        <w:numPr>
          <w:ilvl w:val="0"/>
          <w:numId w:val="2"/>
        </w:numPr>
        <w:rPr>
          <w:sz w:val="22"/>
          <w:lang w:eastAsia="en-GB"/>
        </w:rPr>
      </w:pPr>
      <w:r w:rsidRPr="005E2E56">
        <w:rPr>
          <w:sz w:val="22"/>
          <w:lang w:eastAsia="en-GB"/>
        </w:rPr>
        <w:lastRenderedPageBreak/>
        <w:t xml:space="preserve">Visits to Further and Higher Education </w:t>
      </w:r>
      <w:r w:rsidR="00D177A5">
        <w:rPr>
          <w:sz w:val="22"/>
          <w:lang w:eastAsia="en-GB"/>
        </w:rPr>
        <w:t>e</w:t>
      </w:r>
      <w:r w:rsidRPr="005E2E56">
        <w:rPr>
          <w:sz w:val="22"/>
          <w:lang w:eastAsia="en-GB"/>
        </w:rPr>
        <w:t>stablishments</w:t>
      </w:r>
      <w:r w:rsidR="00141041">
        <w:rPr>
          <w:sz w:val="22"/>
          <w:lang w:eastAsia="en-GB"/>
        </w:rPr>
        <w:t>.</w:t>
      </w:r>
    </w:p>
    <w:p w14:paraId="0C8DAF6E" w14:textId="3335B18F" w:rsidR="005E2E56" w:rsidRDefault="005E2E56" w:rsidP="00BD28D3">
      <w:pPr>
        <w:pStyle w:val="ListParagraph"/>
        <w:numPr>
          <w:ilvl w:val="0"/>
          <w:numId w:val="2"/>
        </w:numPr>
        <w:rPr>
          <w:sz w:val="22"/>
          <w:lang w:eastAsia="en-GB"/>
        </w:rPr>
      </w:pPr>
      <w:r w:rsidRPr="005E2E56">
        <w:rPr>
          <w:sz w:val="22"/>
          <w:lang w:eastAsia="en-GB"/>
        </w:rPr>
        <w:t xml:space="preserve">Visits to </w:t>
      </w:r>
      <w:r w:rsidR="00D177A5">
        <w:rPr>
          <w:sz w:val="22"/>
          <w:lang w:eastAsia="en-GB"/>
        </w:rPr>
        <w:t>e</w:t>
      </w:r>
      <w:r w:rsidRPr="005E2E56">
        <w:rPr>
          <w:sz w:val="22"/>
          <w:lang w:eastAsia="en-GB"/>
        </w:rPr>
        <w:t>mployers</w:t>
      </w:r>
      <w:r w:rsidR="00141041">
        <w:rPr>
          <w:sz w:val="22"/>
          <w:lang w:eastAsia="en-GB"/>
        </w:rPr>
        <w:t>.</w:t>
      </w:r>
    </w:p>
    <w:p w14:paraId="26EAD34C" w14:textId="158F3D77" w:rsidR="00D177A5" w:rsidRDefault="00D177A5" w:rsidP="00BD28D3">
      <w:pPr>
        <w:pStyle w:val="ListParagraph"/>
        <w:numPr>
          <w:ilvl w:val="0"/>
          <w:numId w:val="2"/>
        </w:numPr>
        <w:rPr>
          <w:sz w:val="22"/>
          <w:lang w:eastAsia="en-GB"/>
        </w:rPr>
      </w:pPr>
      <w:r>
        <w:rPr>
          <w:sz w:val="22"/>
          <w:lang w:eastAsia="en-GB"/>
        </w:rPr>
        <w:t>Celebration of National Careers Week</w:t>
      </w:r>
      <w:r w:rsidR="00141041">
        <w:rPr>
          <w:sz w:val="22"/>
          <w:lang w:eastAsia="en-GB"/>
        </w:rPr>
        <w:t>.</w:t>
      </w:r>
    </w:p>
    <w:p w14:paraId="2FD70914" w14:textId="3668BD8A" w:rsidR="005E2E56" w:rsidRPr="00BD28D3" w:rsidRDefault="005E2E56" w:rsidP="00BD28D3">
      <w:pPr>
        <w:pStyle w:val="Heading2"/>
        <w:rPr>
          <w:rFonts w:eastAsiaTheme="minorHAnsi"/>
        </w:rPr>
      </w:pPr>
      <w:r w:rsidRPr="00BD28D3">
        <w:rPr>
          <w:rFonts w:eastAsia="Calibri"/>
          <w:lang w:eastAsia="en-GB"/>
        </w:rPr>
        <w:t xml:space="preserve">Learner entitlement   </w:t>
      </w:r>
    </w:p>
    <w:p w14:paraId="75C50761" w14:textId="0D1B1968" w:rsidR="00EA77F7" w:rsidRPr="005E2E56" w:rsidRDefault="005E2E56" w:rsidP="00BD28D3">
      <w:pPr>
        <w:spacing w:after="0" w:line="285" w:lineRule="auto"/>
        <w:ind w:left="-5" w:right="67" w:hanging="10"/>
        <w:rPr>
          <w:rFonts w:ascii="Gill Sans MT" w:eastAsia="Arial" w:hAnsi="Gill Sans MT" w:cs="Arial"/>
          <w:color w:val="000000"/>
          <w:lang w:eastAsia="en-GB"/>
        </w:rPr>
      </w:pPr>
      <w:r w:rsidRPr="005E2E56">
        <w:rPr>
          <w:rFonts w:ascii="Gill Sans MT" w:eastAsia="Arial" w:hAnsi="Gill Sans MT" w:cs="Arial"/>
          <w:color w:val="000000"/>
          <w:lang w:eastAsia="en-GB"/>
        </w:rPr>
        <w:t xml:space="preserve">       </w:t>
      </w:r>
      <w:r w:rsidR="00EA77F7" w:rsidRPr="005E2E56">
        <w:rPr>
          <w:rFonts w:ascii="Gill Sans MT" w:eastAsia="Arial" w:hAnsi="Gill Sans MT" w:cs="Arial"/>
          <w:color w:val="000000"/>
          <w:lang w:eastAsia="en-GB"/>
        </w:rPr>
        <w:t xml:space="preserve">All </w:t>
      </w:r>
      <w:r w:rsidR="00D177A5">
        <w:rPr>
          <w:rFonts w:ascii="Gill Sans MT" w:eastAsia="Arial" w:hAnsi="Gill Sans MT" w:cs="Arial"/>
          <w:color w:val="000000"/>
          <w:lang w:eastAsia="en-GB"/>
        </w:rPr>
        <w:t>l</w:t>
      </w:r>
      <w:r w:rsidRPr="005E2E56">
        <w:rPr>
          <w:rFonts w:ascii="Gill Sans MT" w:eastAsia="Arial" w:hAnsi="Gill Sans MT" w:cs="Arial"/>
          <w:color w:val="000000"/>
          <w:lang w:eastAsia="en-GB"/>
        </w:rPr>
        <w:t xml:space="preserve">earners </w:t>
      </w:r>
      <w:r w:rsidR="00EA77F7" w:rsidRPr="005E2E56">
        <w:rPr>
          <w:rFonts w:ascii="Gill Sans MT" w:eastAsia="Arial" w:hAnsi="Gill Sans MT" w:cs="Arial"/>
          <w:color w:val="000000"/>
          <w:lang w:eastAsia="en-GB"/>
        </w:rPr>
        <w:t>in years 8 to 13 are entitled</w:t>
      </w:r>
      <w:r w:rsidR="00D177A5">
        <w:rPr>
          <w:rFonts w:ascii="Gill Sans MT" w:eastAsia="Arial" w:hAnsi="Gill Sans MT" w:cs="Arial"/>
          <w:color w:val="000000"/>
          <w:lang w:eastAsia="en-GB"/>
        </w:rPr>
        <w:t xml:space="preserve"> to</w:t>
      </w:r>
      <w:r w:rsidR="00EA77F7" w:rsidRPr="005E2E56">
        <w:rPr>
          <w:rFonts w:ascii="Gill Sans MT" w:eastAsia="Arial" w:hAnsi="Gill Sans MT" w:cs="Arial"/>
          <w:color w:val="000000"/>
          <w:lang w:eastAsia="en-GB"/>
        </w:rPr>
        <w:t xml:space="preserve">: </w:t>
      </w:r>
    </w:p>
    <w:p w14:paraId="22B91A5D" w14:textId="1D104E0E" w:rsidR="00EA77F7" w:rsidRPr="00D177A5" w:rsidRDefault="00D177A5" w:rsidP="00BD28D3">
      <w:pPr>
        <w:pStyle w:val="ListParagraph"/>
        <w:numPr>
          <w:ilvl w:val="0"/>
          <w:numId w:val="4"/>
        </w:numPr>
        <w:spacing w:after="9" w:line="285" w:lineRule="auto"/>
        <w:ind w:right="67"/>
        <w:rPr>
          <w:rFonts w:eastAsia="Arial" w:cs="Arial"/>
          <w:color w:val="000000"/>
          <w:sz w:val="22"/>
          <w:lang w:eastAsia="en-GB"/>
        </w:rPr>
      </w:pPr>
      <w:r w:rsidRPr="00D177A5">
        <w:rPr>
          <w:rFonts w:eastAsia="Arial" w:cs="Arial"/>
          <w:color w:val="000000"/>
          <w:sz w:val="22"/>
          <w:lang w:eastAsia="en-GB"/>
        </w:rPr>
        <w:t>F</w:t>
      </w:r>
      <w:r w:rsidR="00EA77F7" w:rsidRPr="00D177A5">
        <w:rPr>
          <w:rFonts w:eastAsia="Arial" w:cs="Arial"/>
          <w:color w:val="000000"/>
          <w:sz w:val="22"/>
          <w:lang w:eastAsia="en-GB"/>
        </w:rPr>
        <w:t>ind out about technical education qualifications and apprenticeships opportunities, as part of a careers programme which provides information on the full range of education and training options available at each transition point</w:t>
      </w:r>
      <w:r w:rsidR="00141041">
        <w:rPr>
          <w:rFonts w:eastAsia="Arial" w:cs="Arial"/>
          <w:color w:val="000000"/>
          <w:sz w:val="22"/>
          <w:lang w:eastAsia="en-GB"/>
        </w:rPr>
        <w:t>.</w:t>
      </w:r>
    </w:p>
    <w:p w14:paraId="32351AA8" w14:textId="56C34A90" w:rsidR="00EA77F7" w:rsidRPr="00D177A5" w:rsidRDefault="00D177A5" w:rsidP="00BD28D3">
      <w:pPr>
        <w:pStyle w:val="ListParagraph"/>
        <w:numPr>
          <w:ilvl w:val="0"/>
          <w:numId w:val="4"/>
        </w:numPr>
        <w:spacing w:after="8" w:line="285" w:lineRule="auto"/>
        <w:ind w:right="67"/>
        <w:rPr>
          <w:rFonts w:eastAsia="Arial" w:cs="Arial"/>
          <w:color w:val="000000"/>
          <w:sz w:val="22"/>
          <w:lang w:eastAsia="en-GB"/>
        </w:rPr>
      </w:pPr>
      <w:r w:rsidRPr="00D177A5">
        <w:rPr>
          <w:rFonts w:eastAsia="Arial" w:cs="Arial"/>
          <w:color w:val="000000"/>
          <w:sz w:val="22"/>
          <w:lang w:eastAsia="en-GB"/>
        </w:rPr>
        <w:t>H</w:t>
      </w:r>
      <w:r w:rsidR="00EA77F7" w:rsidRPr="00D177A5">
        <w:rPr>
          <w:rFonts w:eastAsia="Arial" w:cs="Arial"/>
          <w:color w:val="000000"/>
          <w:sz w:val="22"/>
          <w:lang w:eastAsia="en-GB"/>
        </w:rPr>
        <w:t>ear from a range of local providers about the opportunities they offer, including technical education and apprenticeships – through options events, assemblies and group discussions and taster events</w:t>
      </w:r>
      <w:r w:rsidR="00141041">
        <w:rPr>
          <w:rFonts w:eastAsia="Arial" w:cs="Arial"/>
          <w:color w:val="000000"/>
          <w:sz w:val="22"/>
          <w:lang w:eastAsia="en-GB"/>
        </w:rPr>
        <w:t>.</w:t>
      </w:r>
    </w:p>
    <w:p w14:paraId="3A4C73B3" w14:textId="52C7D1AA" w:rsidR="00EA77F7" w:rsidRPr="00D177A5" w:rsidRDefault="00D177A5" w:rsidP="00BD28D3">
      <w:pPr>
        <w:pStyle w:val="ListParagraph"/>
        <w:numPr>
          <w:ilvl w:val="0"/>
          <w:numId w:val="4"/>
        </w:numPr>
        <w:spacing w:after="192" w:line="285" w:lineRule="auto"/>
        <w:ind w:right="67"/>
        <w:rPr>
          <w:rFonts w:eastAsia="Arial" w:cs="Arial"/>
          <w:color w:val="000000"/>
          <w:sz w:val="22"/>
          <w:lang w:eastAsia="en-GB"/>
        </w:rPr>
      </w:pPr>
      <w:r w:rsidRPr="00D177A5">
        <w:rPr>
          <w:rFonts w:eastAsia="Arial" w:cs="Arial"/>
          <w:color w:val="000000"/>
          <w:sz w:val="22"/>
          <w:lang w:eastAsia="en-GB"/>
        </w:rPr>
        <w:t>U</w:t>
      </w:r>
      <w:r w:rsidR="00EA77F7" w:rsidRPr="00D177A5">
        <w:rPr>
          <w:rFonts w:eastAsia="Arial" w:cs="Arial"/>
          <w:color w:val="000000"/>
          <w:sz w:val="22"/>
          <w:lang w:eastAsia="en-GB"/>
        </w:rPr>
        <w:t>nderstand how to make applications for the full range of academic and technical courses</w:t>
      </w:r>
      <w:r>
        <w:rPr>
          <w:rFonts w:eastAsia="Arial" w:cs="Arial"/>
          <w:color w:val="000000"/>
          <w:sz w:val="22"/>
          <w:lang w:eastAsia="en-GB"/>
        </w:rPr>
        <w:t>/qualifications</w:t>
      </w:r>
      <w:r w:rsidR="00141041">
        <w:rPr>
          <w:rFonts w:eastAsia="Arial" w:cs="Arial"/>
          <w:color w:val="000000"/>
          <w:sz w:val="22"/>
          <w:lang w:eastAsia="en-GB"/>
        </w:rPr>
        <w:t>.</w:t>
      </w:r>
    </w:p>
    <w:p w14:paraId="21FF7D9C" w14:textId="1A72F003" w:rsidR="00EA77F7" w:rsidRDefault="004946C9" w:rsidP="00D177A5">
      <w:pPr>
        <w:pStyle w:val="Heading1"/>
        <w:rPr>
          <w:rFonts w:eastAsia="Calibri"/>
          <w:lang w:eastAsia="en-GB"/>
        </w:rPr>
      </w:pPr>
      <w:r>
        <w:rPr>
          <w:rFonts w:eastAsia="Calibri"/>
          <w:lang w:eastAsia="en-GB"/>
        </w:rPr>
        <w:t xml:space="preserve">Management of provider accesses requests  </w:t>
      </w:r>
    </w:p>
    <w:p w14:paraId="61828C82" w14:textId="1EF79099" w:rsidR="00EA77F7" w:rsidRPr="005E2E56" w:rsidRDefault="00BD28D3" w:rsidP="00BD28D3">
      <w:pPr>
        <w:pStyle w:val="Heading2"/>
        <w:rPr>
          <w:rFonts w:eastAsia="Arial" w:cs="Arial"/>
          <w:color w:val="000000"/>
          <w:sz w:val="22"/>
          <w:szCs w:val="22"/>
          <w:lang w:eastAsia="en-GB"/>
        </w:rPr>
      </w:pPr>
      <w:r>
        <w:rPr>
          <w:lang w:eastAsia="en-GB"/>
        </w:rPr>
        <w:t>Procedure</w:t>
      </w:r>
      <w:r w:rsidR="00EA77F7" w:rsidRPr="005E2E56">
        <w:rPr>
          <w:rFonts w:eastAsia="Arial" w:cs="Arial"/>
          <w:color w:val="000000"/>
          <w:sz w:val="22"/>
          <w:szCs w:val="22"/>
          <w:lang w:eastAsia="en-GB"/>
        </w:rPr>
        <w:t xml:space="preserve"> </w:t>
      </w:r>
    </w:p>
    <w:p w14:paraId="685531F6" w14:textId="742AEEDC" w:rsidR="00EA77F7" w:rsidRPr="005E2E56" w:rsidRDefault="00EA77F7" w:rsidP="00BD28D3">
      <w:pPr>
        <w:spacing w:after="0" w:line="285" w:lineRule="auto"/>
        <w:ind w:left="-5" w:right="67" w:hanging="10"/>
        <w:rPr>
          <w:rFonts w:ascii="Gill Sans MT" w:eastAsia="Arial" w:hAnsi="Gill Sans MT" w:cs="Arial"/>
          <w:color w:val="000000"/>
          <w:lang w:eastAsia="en-GB"/>
        </w:rPr>
      </w:pPr>
      <w:r w:rsidRPr="005E2E56">
        <w:rPr>
          <w:rFonts w:ascii="Gill Sans MT" w:eastAsia="Arial" w:hAnsi="Gill Sans MT" w:cs="Arial"/>
          <w:color w:val="000000"/>
          <w:lang w:eastAsia="en-GB"/>
        </w:rPr>
        <w:t xml:space="preserve">A provider wishing to request access should contact </w:t>
      </w:r>
      <w:r w:rsidR="000E3CDB">
        <w:rPr>
          <w:rFonts w:ascii="Gill Sans MT" w:eastAsia="Arial" w:hAnsi="Gill Sans MT" w:cs="Arial"/>
          <w:color w:val="000000"/>
          <w:lang w:eastAsia="en-GB"/>
        </w:rPr>
        <w:t xml:space="preserve">the </w:t>
      </w:r>
      <w:r w:rsidR="004946C9">
        <w:rPr>
          <w:rFonts w:ascii="Gill Sans MT" w:eastAsia="Arial" w:hAnsi="Gill Sans MT" w:cs="Arial"/>
          <w:color w:val="000000"/>
          <w:lang w:eastAsia="en-GB"/>
        </w:rPr>
        <w:t>Careers Lead</w:t>
      </w:r>
      <w:r w:rsidR="000E3CDB">
        <w:rPr>
          <w:rFonts w:ascii="Gill Sans MT" w:eastAsia="Arial" w:hAnsi="Gill Sans MT" w:cs="Arial"/>
          <w:color w:val="000000"/>
          <w:lang w:eastAsia="en-GB"/>
        </w:rPr>
        <w:t xml:space="preserve"> for the academy</w:t>
      </w:r>
      <w:r w:rsidR="004946C9">
        <w:rPr>
          <w:rFonts w:ascii="Gill Sans MT" w:eastAsia="Arial" w:hAnsi="Gill Sans MT" w:cs="Arial"/>
          <w:color w:val="000000"/>
          <w:lang w:eastAsia="en-GB"/>
        </w:rPr>
        <w:t xml:space="preserve"> </w:t>
      </w:r>
      <w:r w:rsidR="000E3CDB">
        <w:rPr>
          <w:rFonts w:ascii="Gill Sans MT" w:eastAsia="Arial" w:hAnsi="Gill Sans MT" w:cs="Arial"/>
          <w:color w:val="000000"/>
          <w:lang w:eastAsia="en-GB"/>
        </w:rPr>
        <w:t>(as listed previously).</w:t>
      </w:r>
    </w:p>
    <w:p w14:paraId="276AA94C" w14:textId="77777777" w:rsidR="00EA77F7" w:rsidRPr="005E2E56" w:rsidRDefault="00EA77F7" w:rsidP="00BD28D3">
      <w:pPr>
        <w:spacing w:after="0"/>
        <w:rPr>
          <w:rFonts w:ascii="Gill Sans MT" w:eastAsia="Arial" w:hAnsi="Gill Sans MT" w:cs="Arial"/>
          <w:color w:val="000000"/>
          <w:lang w:eastAsia="en-GB"/>
        </w:rPr>
      </w:pPr>
      <w:r w:rsidRPr="005E2E56">
        <w:rPr>
          <w:rFonts w:ascii="Gill Sans MT" w:eastAsia="Arial" w:hAnsi="Gill Sans MT" w:cs="Arial"/>
          <w:color w:val="000000"/>
          <w:lang w:eastAsia="en-GB"/>
        </w:rPr>
        <w:t xml:space="preserve"> </w:t>
      </w:r>
    </w:p>
    <w:p w14:paraId="1A91408D" w14:textId="1D2D191B" w:rsidR="00BD28D3" w:rsidRPr="005E2E56" w:rsidRDefault="00BD28D3" w:rsidP="00BD28D3">
      <w:pPr>
        <w:pStyle w:val="Heading2"/>
        <w:rPr>
          <w:rFonts w:eastAsia="Arial" w:cs="Arial"/>
          <w:color w:val="000000"/>
          <w:sz w:val="22"/>
          <w:szCs w:val="22"/>
          <w:lang w:eastAsia="en-GB"/>
        </w:rPr>
      </w:pPr>
      <w:r>
        <w:rPr>
          <w:lang w:eastAsia="en-GB"/>
        </w:rPr>
        <w:t>Opportunities for access</w:t>
      </w:r>
      <w:r w:rsidRPr="005E2E56">
        <w:rPr>
          <w:rFonts w:eastAsia="Arial" w:cs="Arial"/>
          <w:color w:val="000000"/>
          <w:sz w:val="22"/>
          <w:szCs w:val="22"/>
          <w:lang w:eastAsia="en-GB"/>
        </w:rPr>
        <w:t xml:space="preserve"> </w:t>
      </w:r>
    </w:p>
    <w:p w14:paraId="26C94D02" w14:textId="77FB72A5" w:rsidR="00EA77F7" w:rsidRPr="005E2E56" w:rsidRDefault="00EA77F7" w:rsidP="00BD28D3">
      <w:pPr>
        <w:spacing w:after="123" w:line="285" w:lineRule="auto"/>
        <w:ind w:left="-5" w:right="67" w:hanging="10"/>
        <w:rPr>
          <w:rFonts w:ascii="Gill Sans MT" w:eastAsia="Arial" w:hAnsi="Gill Sans MT" w:cs="Arial"/>
          <w:color w:val="000000"/>
          <w:lang w:eastAsia="en-GB"/>
        </w:rPr>
      </w:pPr>
      <w:r w:rsidRPr="005E2E56">
        <w:rPr>
          <w:rFonts w:ascii="Gill Sans MT" w:eastAsia="Arial" w:hAnsi="Gill Sans MT" w:cs="Arial"/>
          <w:color w:val="000000"/>
          <w:lang w:eastAsia="en-GB"/>
        </w:rPr>
        <w:t xml:space="preserve">A number of events integrated into the </w:t>
      </w:r>
      <w:r w:rsidR="000E3CDB">
        <w:rPr>
          <w:rFonts w:ascii="Gill Sans MT" w:eastAsia="Arial" w:hAnsi="Gill Sans MT" w:cs="Arial"/>
          <w:color w:val="000000"/>
          <w:lang w:eastAsia="en-GB"/>
        </w:rPr>
        <w:t>academy</w:t>
      </w:r>
      <w:r w:rsidRPr="005E2E56">
        <w:rPr>
          <w:rFonts w:ascii="Gill Sans MT" w:eastAsia="Arial" w:hAnsi="Gill Sans MT" w:cs="Arial"/>
          <w:color w:val="000000"/>
          <w:lang w:eastAsia="en-GB"/>
        </w:rPr>
        <w:t xml:space="preserve"> careers programme will offer providers opportunit</w:t>
      </w:r>
      <w:r w:rsidR="000E3CDB">
        <w:rPr>
          <w:rFonts w:ascii="Gill Sans MT" w:eastAsia="Arial" w:hAnsi="Gill Sans MT" w:cs="Arial"/>
          <w:color w:val="000000"/>
          <w:lang w:eastAsia="en-GB"/>
        </w:rPr>
        <w:t>ies</w:t>
      </w:r>
      <w:r w:rsidRPr="005E2E56">
        <w:rPr>
          <w:rFonts w:ascii="Gill Sans MT" w:eastAsia="Arial" w:hAnsi="Gill Sans MT" w:cs="Arial"/>
          <w:color w:val="000000"/>
          <w:lang w:eastAsia="en-GB"/>
        </w:rPr>
        <w:t xml:space="preserve"> to come into </w:t>
      </w:r>
      <w:r w:rsidR="000E3CDB">
        <w:rPr>
          <w:rFonts w:ascii="Gill Sans MT" w:eastAsia="Arial" w:hAnsi="Gill Sans MT" w:cs="Arial"/>
          <w:color w:val="000000"/>
          <w:lang w:eastAsia="en-GB"/>
        </w:rPr>
        <w:t xml:space="preserve">each academy </w:t>
      </w:r>
      <w:r w:rsidRPr="005E2E56">
        <w:rPr>
          <w:rFonts w:ascii="Gill Sans MT" w:eastAsia="Arial" w:hAnsi="Gill Sans MT" w:cs="Arial"/>
          <w:color w:val="000000"/>
          <w:lang w:eastAsia="en-GB"/>
        </w:rPr>
        <w:t xml:space="preserve">to speak to </w:t>
      </w:r>
      <w:r w:rsidR="000E3CDB">
        <w:rPr>
          <w:rFonts w:ascii="Gill Sans MT" w:eastAsia="Arial" w:hAnsi="Gill Sans MT" w:cs="Arial"/>
          <w:color w:val="000000"/>
          <w:lang w:eastAsia="en-GB"/>
        </w:rPr>
        <w:t>learners and/</w:t>
      </w:r>
      <w:r w:rsidRPr="005E2E56">
        <w:rPr>
          <w:rFonts w:ascii="Gill Sans MT" w:eastAsia="Arial" w:hAnsi="Gill Sans MT" w:cs="Arial"/>
          <w:color w:val="000000"/>
          <w:lang w:eastAsia="en-GB"/>
        </w:rPr>
        <w:t>or their parents</w:t>
      </w:r>
      <w:r w:rsidR="000E3CDB">
        <w:rPr>
          <w:rFonts w:ascii="Gill Sans MT" w:eastAsia="Arial" w:hAnsi="Gill Sans MT" w:cs="Arial"/>
          <w:color w:val="000000"/>
          <w:lang w:eastAsia="en-GB"/>
        </w:rPr>
        <w:t>/</w:t>
      </w:r>
      <w:r w:rsidRPr="005E2E56">
        <w:rPr>
          <w:rFonts w:ascii="Gill Sans MT" w:eastAsia="Arial" w:hAnsi="Gill Sans MT" w:cs="Arial"/>
          <w:color w:val="000000"/>
          <w:lang w:eastAsia="en-GB"/>
        </w:rPr>
        <w:t>carers</w:t>
      </w:r>
      <w:r w:rsidR="000E3CDB">
        <w:rPr>
          <w:rFonts w:ascii="Gill Sans MT" w:eastAsia="Arial" w:hAnsi="Gill Sans MT" w:cs="Arial"/>
          <w:color w:val="000000"/>
          <w:lang w:eastAsia="en-GB"/>
        </w:rPr>
        <w:t>.</w:t>
      </w:r>
    </w:p>
    <w:p w14:paraId="139C00A0" w14:textId="77777777" w:rsidR="00EA77F7" w:rsidRPr="005E2E56" w:rsidRDefault="00EA77F7" w:rsidP="00BD28D3">
      <w:pPr>
        <w:spacing w:after="0"/>
        <w:ind w:left="-1134" w:right="73"/>
        <w:rPr>
          <w:rFonts w:ascii="Gill Sans MT" w:eastAsia="Arial" w:hAnsi="Gill Sans MT" w:cs="Arial"/>
          <w:color w:val="FF0000"/>
          <w:lang w:eastAsia="en-GB"/>
        </w:rPr>
      </w:pPr>
    </w:p>
    <w:p w14:paraId="3DEAA0B8" w14:textId="34F915D8" w:rsidR="00EA77F7" w:rsidRPr="00141041" w:rsidRDefault="000E3CDB" w:rsidP="00BD28D3">
      <w:pPr>
        <w:spacing w:after="0"/>
        <w:rPr>
          <w:rFonts w:ascii="Gill Sans MT" w:eastAsia="Arial" w:hAnsi="Gill Sans MT" w:cs="Arial"/>
          <w:lang w:eastAsia="en-GB"/>
        </w:rPr>
      </w:pPr>
      <w:r w:rsidRPr="00141041">
        <w:rPr>
          <w:rFonts w:ascii="Gill Sans MT" w:eastAsia="Arial" w:hAnsi="Gill Sans MT" w:cs="Arial"/>
          <w:lang w:eastAsia="en-GB"/>
        </w:rPr>
        <w:t xml:space="preserve">For full details of the Dudley Academies Trust Careers plan including the full programme of activities please </w:t>
      </w:r>
      <w:r w:rsidR="00141041">
        <w:rPr>
          <w:rFonts w:ascii="Gill Sans MT" w:eastAsia="Arial" w:hAnsi="Gill Sans MT" w:cs="Arial"/>
          <w:lang w:eastAsia="en-GB"/>
        </w:rPr>
        <w:t>see our Plans, Policies and Documents.</w:t>
      </w:r>
      <w:r w:rsidR="00EA77F7" w:rsidRPr="00141041">
        <w:rPr>
          <w:rFonts w:ascii="Gill Sans MT" w:eastAsia="Arial" w:hAnsi="Gill Sans MT" w:cs="Arial"/>
          <w:lang w:eastAsia="en-GB"/>
        </w:rPr>
        <w:t xml:space="preserve"> </w:t>
      </w:r>
    </w:p>
    <w:p w14:paraId="6D249945" w14:textId="77777777" w:rsidR="00EA77F7" w:rsidRPr="005E2E56" w:rsidRDefault="00EA77F7" w:rsidP="00BD28D3">
      <w:pPr>
        <w:spacing w:after="0"/>
        <w:rPr>
          <w:rFonts w:ascii="Gill Sans MT" w:eastAsia="Arial" w:hAnsi="Gill Sans MT" w:cs="Arial"/>
          <w:color w:val="000000"/>
          <w:lang w:eastAsia="en-GB"/>
        </w:rPr>
      </w:pPr>
      <w:r w:rsidRPr="005E2E56">
        <w:rPr>
          <w:rFonts w:ascii="Gill Sans MT" w:eastAsia="Arial" w:hAnsi="Gill Sans MT" w:cs="Arial"/>
          <w:color w:val="000000"/>
          <w:lang w:eastAsia="en-GB"/>
        </w:rPr>
        <w:t xml:space="preserve"> </w:t>
      </w:r>
      <w:r w:rsidRPr="005E2E56">
        <w:rPr>
          <w:rFonts w:ascii="Gill Sans MT" w:eastAsia="Arial" w:hAnsi="Gill Sans MT" w:cs="Arial"/>
          <w:color w:val="000000"/>
          <w:lang w:eastAsia="en-GB"/>
        </w:rPr>
        <w:tab/>
        <w:t xml:space="preserve"> </w:t>
      </w:r>
    </w:p>
    <w:p w14:paraId="5E6868AC" w14:textId="03AB26E9" w:rsidR="00BD28D3" w:rsidRDefault="00BD28D3" w:rsidP="00BD28D3">
      <w:pPr>
        <w:pStyle w:val="Heading2"/>
        <w:rPr>
          <w:lang w:eastAsia="en-GB"/>
        </w:rPr>
      </w:pPr>
      <w:r>
        <w:rPr>
          <w:lang w:eastAsia="en-GB"/>
        </w:rPr>
        <w:t xml:space="preserve">Premises and facilities </w:t>
      </w:r>
    </w:p>
    <w:p w14:paraId="582414D3" w14:textId="1DB1F325" w:rsidR="00EA77F7" w:rsidRPr="005E2E56" w:rsidRDefault="00EA77F7" w:rsidP="000E3CDB">
      <w:pPr>
        <w:spacing w:after="243" w:line="285" w:lineRule="auto"/>
        <w:ind w:left="-5" w:right="67" w:hanging="10"/>
        <w:rPr>
          <w:rFonts w:ascii="Gill Sans MT" w:eastAsia="Arial" w:hAnsi="Gill Sans MT" w:cs="Arial"/>
          <w:color w:val="000000"/>
          <w:lang w:eastAsia="en-GB"/>
        </w:rPr>
      </w:pPr>
      <w:r w:rsidRPr="005E2E56">
        <w:rPr>
          <w:rFonts w:ascii="Gill Sans MT" w:eastAsia="Arial" w:hAnsi="Gill Sans MT" w:cs="Arial"/>
          <w:color w:val="000000"/>
          <w:lang w:eastAsia="en-GB"/>
        </w:rPr>
        <w:t xml:space="preserve">The </w:t>
      </w:r>
      <w:r w:rsidR="000E3CDB">
        <w:rPr>
          <w:rFonts w:ascii="Gill Sans MT" w:eastAsia="Arial" w:hAnsi="Gill Sans MT" w:cs="Arial"/>
          <w:color w:val="000000"/>
          <w:lang w:eastAsia="en-GB"/>
        </w:rPr>
        <w:t>a</w:t>
      </w:r>
      <w:r w:rsidR="00BD28D3">
        <w:rPr>
          <w:rFonts w:ascii="Gill Sans MT" w:eastAsia="Arial" w:hAnsi="Gill Sans MT" w:cs="Arial"/>
          <w:color w:val="000000"/>
          <w:lang w:eastAsia="en-GB"/>
        </w:rPr>
        <w:t>cademy</w:t>
      </w:r>
      <w:r w:rsidRPr="005E2E56">
        <w:rPr>
          <w:rFonts w:ascii="Gill Sans MT" w:eastAsia="Arial" w:hAnsi="Gill Sans MT" w:cs="Arial"/>
          <w:color w:val="000000"/>
          <w:lang w:eastAsia="en-GB"/>
        </w:rPr>
        <w:t xml:space="preserve"> will </w:t>
      </w:r>
      <w:r w:rsidR="000E3CDB">
        <w:rPr>
          <w:rFonts w:ascii="Gill Sans MT" w:eastAsia="Arial" w:hAnsi="Gill Sans MT" w:cs="Arial"/>
          <w:color w:val="000000"/>
          <w:lang w:eastAsia="en-GB"/>
        </w:rPr>
        <w:t>ensure that</w:t>
      </w:r>
      <w:r w:rsidRPr="005E2E56">
        <w:rPr>
          <w:rFonts w:ascii="Gill Sans MT" w:eastAsia="Arial" w:hAnsi="Gill Sans MT" w:cs="Arial"/>
          <w:color w:val="000000"/>
          <w:lang w:eastAsia="en-GB"/>
        </w:rPr>
        <w:t xml:space="preserve"> </w:t>
      </w:r>
      <w:r w:rsidR="000E3CDB">
        <w:rPr>
          <w:rFonts w:ascii="Gill Sans MT" w:eastAsia="Arial" w:hAnsi="Gill Sans MT" w:cs="Arial"/>
          <w:color w:val="000000"/>
          <w:lang w:eastAsia="en-GB"/>
        </w:rPr>
        <w:t xml:space="preserve">suitable </w:t>
      </w:r>
      <w:r w:rsidRPr="005E2E56">
        <w:rPr>
          <w:rFonts w:ascii="Gill Sans MT" w:eastAsia="Arial" w:hAnsi="Gill Sans MT" w:cs="Arial"/>
          <w:color w:val="000000"/>
          <w:lang w:eastAsia="en-GB"/>
        </w:rPr>
        <w:t xml:space="preserve">rooms </w:t>
      </w:r>
      <w:r w:rsidR="000E3CDB">
        <w:rPr>
          <w:rFonts w:ascii="Gill Sans MT" w:eastAsia="Arial" w:hAnsi="Gill Sans MT" w:cs="Arial"/>
          <w:color w:val="000000"/>
          <w:lang w:eastAsia="en-GB"/>
        </w:rPr>
        <w:t xml:space="preserve">are </w:t>
      </w:r>
      <w:r w:rsidRPr="005E2E56">
        <w:rPr>
          <w:rFonts w:ascii="Gill Sans MT" w:eastAsia="Arial" w:hAnsi="Gill Sans MT" w:cs="Arial"/>
          <w:color w:val="000000"/>
          <w:lang w:eastAsia="en-GB"/>
        </w:rPr>
        <w:t xml:space="preserve">available for discussions between the provider and </w:t>
      </w:r>
      <w:r w:rsidR="000E3CDB">
        <w:rPr>
          <w:rFonts w:ascii="Gill Sans MT" w:eastAsia="Arial" w:hAnsi="Gill Sans MT" w:cs="Arial"/>
          <w:color w:val="000000"/>
          <w:lang w:eastAsia="en-GB"/>
        </w:rPr>
        <w:t>learners</w:t>
      </w:r>
      <w:r w:rsidRPr="005E2E56">
        <w:rPr>
          <w:rFonts w:ascii="Gill Sans MT" w:eastAsia="Arial" w:hAnsi="Gill Sans MT" w:cs="Arial"/>
          <w:color w:val="000000"/>
          <w:lang w:eastAsia="en-GB"/>
        </w:rPr>
        <w:t>, as appropriate to the activity. The</w:t>
      </w:r>
      <w:r w:rsidR="000E3CDB">
        <w:rPr>
          <w:rFonts w:ascii="Gill Sans MT" w:eastAsia="Arial" w:hAnsi="Gill Sans MT" w:cs="Arial"/>
          <w:color w:val="000000"/>
          <w:lang w:eastAsia="en-GB"/>
        </w:rPr>
        <w:t xml:space="preserve"> academy</w:t>
      </w:r>
      <w:r w:rsidRPr="005E2E56">
        <w:rPr>
          <w:rFonts w:ascii="Gill Sans MT" w:eastAsia="Arial" w:hAnsi="Gill Sans MT" w:cs="Arial"/>
          <w:color w:val="000000"/>
          <w:lang w:eastAsia="en-GB"/>
        </w:rPr>
        <w:t xml:space="preserve"> will also make available specialist equipment to support provider presentations. This will all be discussed and agreed in advance of the visit with the Careers Lead or a member of </w:t>
      </w:r>
      <w:r w:rsidR="000E3CDB">
        <w:rPr>
          <w:rFonts w:ascii="Gill Sans MT" w:eastAsia="Arial" w:hAnsi="Gill Sans MT" w:cs="Arial"/>
          <w:color w:val="000000"/>
          <w:lang w:eastAsia="en-GB"/>
        </w:rPr>
        <w:t>the Senior Leadership Team</w:t>
      </w:r>
      <w:r w:rsidRPr="005E2E56">
        <w:rPr>
          <w:rFonts w:ascii="Gill Sans MT" w:eastAsia="Arial" w:hAnsi="Gill Sans MT" w:cs="Arial"/>
          <w:color w:val="000000"/>
          <w:lang w:eastAsia="en-GB"/>
        </w:rPr>
        <w:t xml:space="preserve">. </w:t>
      </w:r>
    </w:p>
    <w:p w14:paraId="7B3FBC57" w14:textId="2BD30255" w:rsidR="00EA77F7" w:rsidRPr="004946C9" w:rsidRDefault="00EA77F7" w:rsidP="00BD28D3">
      <w:pPr>
        <w:spacing w:after="243" w:line="285" w:lineRule="auto"/>
        <w:ind w:left="-5" w:right="67" w:hanging="10"/>
        <w:rPr>
          <w:rFonts w:ascii="Arial" w:eastAsia="Arial" w:hAnsi="Arial" w:cs="Arial"/>
          <w:color w:val="000000"/>
          <w:lang w:eastAsia="en-GB"/>
        </w:rPr>
      </w:pPr>
      <w:r w:rsidRPr="004946C9">
        <w:rPr>
          <w:rFonts w:ascii="Gill Sans MT" w:eastAsia="Arial" w:hAnsi="Gill Sans MT" w:cs="Arial"/>
          <w:color w:val="000000"/>
          <w:lang w:eastAsia="en-GB"/>
        </w:rPr>
        <w:t xml:space="preserve">Providers are </w:t>
      </w:r>
      <w:r w:rsidR="000E3CDB">
        <w:rPr>
          <w:rFonts w:ascii="Gill Sans MT" w:eastAsia="Arial" w:hAnsi="Gill Sans MT" w:cs="Arial"/>
          <w:color w:val="000000"/>
          <w:lang w:eastAsia="en-GB"/>
        </w:rPr>
        <w:t>encouraged to provide</w:t>
      </w:r>
      <w:r w:rsidRPr="004946C9">
        <w:rPr>
          <w:rFonts w:ascii="Gill Sans MT" w:eastAsia="Arial" w:hAnsi="Gill Sans MT" w:cs="Arial"/>
          <w:color w:val="000000"/>
          <w:lang w:eastAsia="en-GB"/>
        </w:rPr>
        <w:t xml:space="preserve"> a copy of their prospectus or </w:t>
      </w:r>
      <w:r w:rsidR="000E3CDB">
        <w:rPr>
          <w:rFonts w:ascii="Gill Sans MT" w:eastAsia="Arial" w:hAnsi="Gill Sans MT" w:cs="Arial"/>
          <w:color w:val="000000"/>
          <w:lang w:eastAsia="en-GB"/>
        </w:rPr>
        <w:t xml:space="preserve">any </w:t>
      </w:r>
      <w:r w:rsidRPr="004946C9">
        <w:rPr>
          <w:rFonts w:ascii="Gill Sans MT" w:eastAsia="Arial" w:hAnsi="Gill Sans MT" w:cs="Arial"/>
          <w:color w:val="000000"/>
          <w:lang w:eastAsia="en-GB"/>
        </w:rPr>
        <w:t xml:space="preserve">other relevant literature at the Careers </w:t>
      </w:r>
      <w:r w:rsidR="000E3CDB">
        <w:rPr>
          <w:rFonts w:ascii="Gill Sans MT" w:eastAsia="Arial" w:hAnsi="Gill Sans MT" w:cs="Arial"/>
          <w:color w:val="000000"/>
          <w:lang w:eastAsia="en-GB"/>
        </w:rPr>
        <w:t>H</w:t>
      </w:r>
      <w:r w:rsidR="004946C9">
        <w:rPr>
          <w:rFonts w:ascii="Gill Sans MT" w:eastAsia="Arial" w:hAnsi="Gill Sans MT" w:cs="Arial"/>
          <w:color w:val="000000"/>
          <w:lang w:eastAsia="en-GB"/>
        </w:rPr>
        <w:t>ub</w:t>
      </w:r>
      <w:r w:rsidR="000E3CDB">
        <w:rPr>
          <w:rFonts w:ascii="Gill Sans MT" w:eastAsia="Arial" w:hAnsi="Gill Sans MT" w:cs="Arial"/>
          <w:color w:val="000000"/>
          <w:lang w:eastAsia="en-GB"/>
        </w:rPr>
        <w:t>.</w:t>
      </w:r>
      <w:r w:rsidRPr="004946C9">
        <w:rPr>
          <w:rFonts w:ascii="Gill Sans MT" w:eastAsia="Arial" w:hAnsi="Gill Sans MT" w:cs="Arial"/>
          <w:color w:val="000000"/>
          <w:lang w:eastAsia="en-GB"/>
        </w:rPr>
        <w:t xml:space="preserve"> </w:t>
      </w:r>
      <w:r w:rsidR="004946C9">
        <w:rPr>
          <w:rFonts w:ascii="Gill Sans MT" w:eastAsia="Arial" w:hAnsi="Gill Sans MT" w:cs="Arial"/>
          <w:color w:val="000000"/>
          <w:lang w:eastAsia="en-GB"/>
        </w:rPr>
        <w:t xml:space="preserve">Careers Hubs are </w:t>
      </w:r>
      <w:r w:rsidR="000E3CDB">
        <w:rPr>
          <w:rFonts w:ascii="Gill Sans MT" w:eastAsia="Arial" w:hAnsi="Gill Sans MT" w:cs="Arial"/>
          <w:color w:val="000000"/>
          <w:lang w:eastAsia="en-GB"/>
        </w:rPr>
        <w:t>rooms in each academy dedicated to supporting learners make suitable career choices.</w:t>
      </w:r>
    </w:p>
    <w:sectPr w:rsidR="00EA77F7" w:rsidRPr="00494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D02"/>
    <w:multiLevelType w:val="hybridMultilevel"/>
    <w:tmpl w:val="5896C796"/>
    <w:lvl w:ilvl="0" w:tplc="B614D636">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C3086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840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1E04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40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24FA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6E52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A00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A9B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E5841"/>
    <w:multiLevelType w:val="hybridMultilevel"/>
    <w:tmpl w:val="F74E1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170CC1"/>
    <w:multiLevelType w:val="hybridMultilevel"/>
    <w:tmpl w:val="4C20EC76"/>
    <w:lvl w:ilvl="0" w:tplc="B614D636">
      <w:start w:val="1"/>
      <w:numFmt w:val="bullet"/>
      <w:lvlText w:val=""/>
      <w:lvlJc w:val="left"/>
      <w:pPr>
        <w:ind w:left="720" w:hanging="360"/>
      </w:pPr>
      <w:rPr>
        <w:rFonts w:ascii="Symbol" w:hAnsi="Symbol" w:hint="default"/>
      </w:rPr>
    </w:lvl>
    <w:lvl w:ilvl="1" w:tplc="0DFAA594">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07B3"/>
    <w:multiLevelType w:val="hybridMultilevel"/>
    <w:tmpl w:val="FF3AE1AC"/>
    <w:lvl w:ilvl="0" w:tplc="B614D63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F7"/>
    <w:rsid w:val="00055574"/>
    <w:rsid w:val="000E3CDB"/>
    <w:rsid w:val="00141041"/>
    <w:rsid w:val="003C44BE"/>
    <w:rsid w:val="00437B6F"/>
    <w:rsid w:val="004946C9"/>
    <w:rsid w:val="004D428B"/>
    <w:rsid w:val="005E2E56"/>
    <w:rsid w:val="00A0355B"/>
    <w:rsid w:val="00BD28D3"/>
    <w:rsid w:val="00D177A5"/>
    <w:rsid w:val="00EA77F7"/>
    <w:rsid w:val="00EE5424"/>
    <w:rsid w:val="00FC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F9BB"/>
  <w15:chartTrackingRefBased/>
  <w15:docId w15:val="{45AF75D3-7FE3-44FB-96BE-B968E45B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E56"/>
    <w:pPr>
      <w:keepNext/>
      <w:keepLines/>
      <w:spacing w:before="240" w:after="0"/>
      <w:outlineLvl w:val="0"/>
    </w:pPr>
    <w:rPr>
      <w:rFonts w:ascii="Gill Sans MT" w:eastAsiaTheme="majorEastAsia" w:hAnsi="Gill Sans MT" w:cstheme="majorBidi"/>
      <w:b/>
      <w:color w:val="002060"/>
      <w:sz w:val="32"/>
      <w:szCs w:val="32"/>
    </w:rPr>
  </w:style>
  <w:style w:type="paragraph" w:styleId="Heading2">
    <w:name w:val="heading 2"/>
    <w:basedOn w:val="Normal"/>
    <w:next w:val="Normal"/>
    <w:link w:val="Heading2Char"/>
    <w:uiPriority w:val="9"/>
    <w:unhideWhenUsed/>
    <w:qFormat/>
    <w:rsid w:val="005E2E56"/>
    <w:pPr>
      <w:keepNext/>
      <w:keepLines/>
      <w:spacing w:before="40" w:after="0"/>
      <w:outlineLvl w:val="1"/>
    </w:pPr>
    <w:rPr>
      <w:rFonts w:ascii="Gill Sans MT" w:eastAsiaTheme="majorEastAsia" w:hAnsi="Gill Sans MT" w:cstheme="majorBidi"/>
      <w:b/>
      <w:color w:val="2AB7B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A77F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E2E56"/>
    <w:rPr>
      <w:rFonts w:ascii="Gill Sans MT" w:eastAsiaTheme="majorEastAsia" w:hAnsi="Gill Sans MT" w:cstheme="majorBidi"/>
      <w:b/>
      <w:color w:val="002060"/>
      <w:sz w:val="32"/>
      <w:szCs w:val="32"/>
    </w:rPr>
  </w:style>
  <w:style w:type="character" w:customStyle="1" w:styleId="Heading2Char">
    <w:name w:val="Heading 2 Char"/>
    <w:basedOn w:val="DefaultParagraphFont"/>
    <w:link w:val="Heading2"/>
    <w:uiPriority w:val="9"/>
    <w:rsid w:val="005E2E56"/>
    <w:rPr>
      <w:rFonts w:ascii="Gill Sans MT" w:eastAsiaTheme="majorEastAsia" w:hAnsi="Gill Sans MT" w:cstheme="majorBidi"/>
      <w:b/>
      <w:color w:val="2AB7BA"/>
      <w:sz w:val="28"/>
      <w:szCs w:val="26"/>
    </w:rPr>
  </w:style>
  <w:style w:type="paragraph" w:styleId="ListParagraph">
    <w:name w:val="List Paragraph"/>
    <w:basedOn w:val="Normal"/>
    <w:uiPriority w:val="34"/>
    <w:qFormat/>
    <w:rsid w:val="005E2E56"/>
    <w:pPr>
      <w:ind w:left="720"/>
      <w:contextualSpacing/>
    </w:pPr>
    <w:rPr>
      <w:rFonts w:ascii="Gill Sans MT" w:hAnsi="Gill Sans MT"/>
      <w:sz w:val="24"/>
    </w:rPr>
  </w:style>
  <w:style w:type="character" w:styleId="Hyperlink">
    <w:name w:val="Hyperlink"/>
    <w:basedOn w:val="DefaultParagraphFont"/>
    <w:uiPriority w:val="99"/>
    <w:unhideWhenUsed/>
    <w:rsid w:val="005E2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le1@stjamesacademy.org.uk" TargetMode="External"/><Relationship Id="rId3" Type="http://schemas.openxmlformats.org/officeDocument/2006/relationships/settings" Target="settings.xml"/><Relationship Id="rId7" Type="http://schemas.openxmlformats.org/officeDocument/2006/relationships/hyperlink" Target="mailto:mtownley@pegasus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ahey@beaconhillacademy.org.uk" TargetMode="External"/><Relationship Id="rId11" Type="http://schemas.openxmlformats.org/officeDocument/2006/relationships/fontTable" Target="fontTable.xml"/><Relationship Id="rId5" Type="http://schemas.openxmlformats.org/officeDocument/2006/relationships/hyperlink" Target="https://www.legislation.gov.uk/ukpga/1997/44/section/42B" TargetMode="External"/><Relationship Id="rId10" Type="http://schemas.openxmlformats.org/officeDocument/2006/relationships/hyperlink" Target="mailto:zoe.turton@dudleycol.ac.uk" TargetMode="External"/><Relationship Id="rId4" Type="http://schemas.openxmlformats.org/officeDocument/2006/relationships/webSettings" Target="webSettings.xml"/><Relationship Id="rId9" Type="http://schemas.openxmlformats.org/officeDocument/2006/relationships/hyperlink" Target="mailto:rchater@thelink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Haines</dc:creator>
  <cp:keywords/>
  <dc:description/>
  <cp:lastModifiedBy>Stephen Clarke</cp:lastModifiedBy>
  <cp:revision>2</cp:revision>
  <dcterms:created xsi:type="dcterms:W3CDTF">2021-09-17T08:17:00Z</dcterms:created>
  <dcterms:modified xsi:type="dcterms:W3CDTF">2021-09-17T08:17:00Z</dcterms:modified>
</cp:coreProperties>
</file>